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D1" w:rsidRPr="00094BBC" w:rsidRDefault="009804D1" w:rsidP="009804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094BB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4D1" w:rsidRPr="00094BBC" w:rsidRDefault="009804D1" w:rsidP="009804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4D1" w:rsidRPr="00094BBC" w:rsidRDefault="009804D1" w:rsidP="009804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04D1" w:rsidRPr="00094BBC" w:rsidRDefault="009804D1" w:rsidP="009804D1">
      <w:pPr>
        <w:rPr>
          <w:rFonts w:ascii="Times New Roman" w:hAnsi="Times New Roman" w:cs="Times New Roman"/>
          <w:sz w:val="16"/>
          <w:szCs w:val="16"/>
        </w:rPr>
      </w:pPr>
    </w:p>
    <w:p w:rsidR="009804D1" w:rsidRPr="00094BBC" w:rsidRDefault="009804D1" w:rsidP="009804D1">
      <w:pPr>
        <w:rPr>
          <w:rFonts w:ascii="Times New Roman" w:hAnsi="Times New Roman" w:cs="Times New Roman"/>
          <w:sz w:val="16"/>
          <w:szCs w:val="16"/>
        </w:rPr>
      </w:pPr>
    </w:p>
    <w:p w:rsidR="009804D1" w:rsidRPr="00094BBC" w:rsidRDefault="009804D1" w:rsidP="009804D1">
      <w:pPr>
        <w:tabs>
          <w:tab w:val="left" w:pos="81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4BBC">
        <w:rPr>
          <w:rFonts w:ascii="Times New Roman" w:hAnsi="Times New Roman" w:cs="Times New Roman"/>
          <w:b/>
          <w:sz w:val="28"/>
          <w:szCs w:val="28"/>
        </w:rPr>
        <w:t xml:space="preserve">ПРОЕКТ                                                                            </w:t>
      </w:r>
    </w:p>
    <w:p w:rsidR="009804D1" w:rsidRPr="00094BBC" w:rsidRDefault="009804D1" w:rsidP="009804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BBC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Pr="00094BBC">
        <w:rPr>
          <w:rFonts w:ascii="Times New Roman" w:hAnsi="Times New Roman" w:cs="Times New Roman"/>
          <w:b/>
          <w:sz w:val="40"/>
          <w:szCs w:val="40"/>
        </w:rPr>
        <w:t>АДМИНИСТРАЦИЯ ГОРОДА ТОБОЛЬСКА</w:t>
      </w:r>
    </w:p>
    <w:p w:rsidR="009804D1" w:rsidRPr="00094BBC" w:rsidRDefault="009804D1" w:rsidP="009804D1">
      <w:pPr>
        <w:jc w:val="center"/>
        <w:rPr>
          <w:rFonts w:ascii="Times New Roman" w:hAnsi="Times New Roman" w:cs="Times New Roman"/>
          <w:noProof/>
        </w:rPr>
      </w:pPr>
      <w:r w:rsidRPr="00094B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32385" t="33655" r="3429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9B61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  <w:r w:rsidRPr="00094BBC">
        <w:rPr>
          <w:rFonts w:ascii="Times New Roman" w:hAnsi="Times New Roman" w:cs="Times New Roman"/>
          <w:noProof/>
        </w:rPr>
        <w:t xml:space="preserve"> </w:t>
      </w:r>
    </w:p>
    <w:p w:rsidR="009804D1" w:rsidRPr="00094BBC" w:rsidRDefault="009804D1" w:rsidP="009804D1">
      <w:pPr>
        <w:rPr>
          <w:rFonts w:ascii="Times New Roman" w:hAnsi="Times New Roman" w:cs="Times New Roman"/>
          <w:b/>
          <w:sz w:val="32"/>
          <w:szCs w:val="32"/>
        </w:rPr>
      </w:pPr>
      <w:r w:rsidRPr="00094BBC">
        <w:rPr>
          <w:rFonts w:ascii="Times New Roman" w:hAnsi="Times New Roman" w:cs="Times New Roman"/>
          <w:b/>
          <w:sz w:val="28"/>
          <w:szCs w:val="28"/>
        </w:rPr>
        <w:t xml:space="preserve">Исх. №______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94BBC">
        <w:rPr>
          <w:rFonts w:ascii="Times New Roman" w:hAnsi="Times New Roman" w:cs="Times New Roman"/>
          <w:b/>
          <w:sz w:val="28"/>
          <w:szCs w:val="28"/>
        </w:rPr>
        <w:t>_______________20</w:t>
      </w:r>
      <w:r w:rsidR="00237BE7">
        <w:rPr>
          <w:rFonts w:ascii="Times New Roman" w:hAnsi="Times New Roman" w:cs="Times New Roman"/>
          <w:b/>
          <w:sz w:val="28"/>
          <w:szCs w:val="28"/>
        </w:rPr>
        <w:t>20</w:t>
      </w:r>
      <w:r w:rsidRPr="00094BBC">
        <w:rPr>
          <w:rFonts w:ascii="Times New Roman" w:hAnsi="Times New Roman" w:cs="Times New Roman"/>
          <w:b/>
          <w:sz w:val="28"/>
          <w:szCs w:val="28"/>
        </w:rPr>
        <w:t>г.</w:t>
      </w:r>
    </w:p>
    <w:p w:rsidR="009804D1" w:rsidRDefault="009804D1" w:rsidP="009804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4D1" w:rsidRPr="00094BBC" w:rsidRDefault="009804D1" w:rsidP="009804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804D1" w:rsidRPr="00094BBC" w:rsidRDefault="009804D1" w:rsidP="00980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76" w:rsidRDefault="009804D1" w:rsidP="009804D1">
      <w:pPr>
        <w:pStyle w:val="ConsPlusTitlePage"/>
      </w:pPr>
      <w:r w:rsidRPr="00094BBC">
        <w:rPr>
          <w:rFonts w:ascii="Times New Roman" w:hAnsi="Times New Roman" w:cs="Times New Roman"/>
          <w:b/>
          <w:sz w:val="28"/>
          <w:szCs w:val="28"/>
        </w:rPr>
        <w:t>______________20</w:t>
      </w:r>
      <w:r w:rsidR="00DC6AD3">
        <w:rPr>
          <w:rFonts w:ascii="Times New Roman" w:hAnsi="Times New Roman" w:cs="Times New Roman"/>
          <w:b/>
          <w:sz w:val="28"/>
          <w:szCs w:val="28"/>
        </w:rPr>
        <w:t>20</w:t>
      </w:r>
      <w:r w:rsidRPr="00094BBC">
        <w:rPr>
          <w:rFonts w:ascii="Times New Roman" w:hAnsi="Times New Roman" w:cs="Times New Roman"/>
          <w:b/>
          <w:sz w:val="28"/>
          <w:szCs w:val="28"/>
        </w:rPr>
        <w:t xml:space="preserve"> г.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94B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№</w:t>
      </w:r>
      <w:bookmarkEnd w:id="0"/>
      <w:r w:rsidRPr="00094BBC">
        <w:rPr>
          <w:rFonts w:ascii="Times New Roman" w:hAnsi="Times New Roman" w:cs="Times New Roman"/>
          <w:b/>
          <w:sz w:val="28"/>
          <w:szCs w:val="28"/>
        </w:rPr>
        <w:t>____</w:t>
      </w:r>
      <w:r w:rsidR="007D2276">
        <w:br/>
      </w:r>
    </w:p>
    <w:p w:rsidR="007D2276" w:rsidRDefault="007D2276">
      <w:pPr>
        <w:pStyle w:val="ConsPlusNormal"/>
        <w:jc w:val="both"/>
        <w:outlineLvl w:val="0"/>
      </w:pPr>
    </w:p>
    <w:p w:rsidR="007D2276" w:rsidRDefault="007D2276">
      <w:pPr>
        <w:pStyle w:val="ConsPlusTitle"/>
        <w:jc w:val="center"/>
      </w:pPr>
    </w:p>
    <w:p w:rsidR="007D2276" w:rsidRPr="009551CE" w:rsidRDefault="00F433EB" w:rsidP="006D74A8">
      <w:pPr>
        <w:pStyle w:val="ConsPlusTitle"/>
        <w:jc w:val="center"/>
        <w:rPr>
          <w:rFonts w:ascii="Times New Roman" w:hAnsi="Times New Roman" w:cs="Times New Roman"/>
          <w:sz w:val="32"/>
          <w:szCs w:val="26"/>
        </w:rPr>
      </w:pPr>
      <w:r w:rsidRPr="009551CE">
        <w:rPr>
          <w:rFonts w:ascii="Times New Roman" w:hAnsi="Times New Roman" w:cs="Times New Roman"/>
          <w:sz w:val="28"/>
          <w:szCs w:val="26"/>
        </w:rPr>
        <w:t>Об установлении долгосрочных тарифов на перевозку пассажиров и багажа по маршрутам регулярных перевозок города Тобольска на период регулирования 2021 – 2023 годов</w:t>
      </w:r>
    </w:p>
    <w:p w:rsidR="007D2276" w:rsidRDefault="007D2276">
      <w:pPr>
        <w:spacing w:after="1"/>
      </w:pPr>
    </w:p>
    <w:p w:rsidR="007D2276" w:rsidRDefault="007D2276">
      <w:pPr>
        <w:pStyle w:val="ConsPlusNormal"/>
        <w:jc w:val="both"/>
      </w:pPr>
    </w:p>
    <w:p w:rsidR="007D2276" w:rsidRPr="009804D1" w:rsidRDefault="00F43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4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3162E">
        <w:rPr>
          <w:rFonts w:ascii="Times New Roman" w:hAnsi="Times New Roman" w:cs="Times New Roman"/>
          <w:sz w:val="28"/>
          <w:szCs w:val="28"/>
        </w:rPr>
        <w:t>Уставом</w:t>
      </w:r>
      <w:r w:rsidRPr="009804D1">
        <w:rPr>
          <w:rFonts w:ascii="Times New Roman" w:hAnsi="Times New Roman" w:cs="Times New Roman"/>
          <w:sz w:val="28"/>
          <w:szCs w:val="28"/>
        </w:rPr>
        <w:t xml:space="preserve"> автомобильного транспорта и городского наземного электрического транспорта, утвержденным Федеральным законом Российской Федерации от 08.11.2007 N 259-ФЗ, Федеральными </w:t>
      </w:r>
      <w:r w:rsidRPr="00A3162E">
        <w:rPr>
          <w:rFonts w:ascii="Times New Roman" w:hAnsi="Times New Roman" w:cs="Times New Roman"/>
          <w:sz w:val="28"/>
          <w:szCs w:val="28"/>
        </w:rPr>
        <w:t>законами</w:t>
      </w:r>
      <w:r w:rsidRPr="009804D1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Pr="00A3162E">
        <w:rPr>
          <w:rFonts w:ascii="Times New Roman" w:hAnsi="Times New Roman" w:cs="Times New Roman"/>
          <w:sz w:val="28"/>
          <w:szCs w:val="28"/>
        </w:rPr>
        <w:t>N 220-ФЗ</w:t>
      </w:r>
      <w:r w:rsidRPr="009804D1">
        <w:rPr>
          <w:rFonts w:ascii="Times New Roman" w:hAnsi="Times New Roman" w:cs="Times New Roman"/>
          <w:sz w:val="28"/>
          <w:szCs w:val="28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от 06.10.2003 </w:t>
      </w:r>
      <w:r w:rsidRPr="00A3162E">
        <w:rPr>
          <w:rFonts w:ascii="Times New Roman" w:hAnsi="Times New Roman" w:cs="Times New Roman"/>
          <w:sz w:val="28"/>
          <w:szCs w:val="28"/>
        </w:rPr>
        <w:t xml:space="preserve">N 131-ФЗ "Об общих принципах организации местного самоуправления в Российской Федерации", Правилами </w:t>
      </w:r>
      <w:r w:rsidRPr="009804D1">
        <w:rPr>
          <w:rFonts w:ascii="Times New Roman" w:hAnsi="Times New Roman" w:cs="Times New Roman"/>
          <w:sz w:val="28"/>
          <w:szCs w:val="28"/>
        </w:rPr>
        <w:t xml:space="preserve">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14.02.2009 N 112, </w:t>
      </w:r>
      <w:r w:rsidRPr="00A3162E">
        <w:rPr>
          <w:rFonts w:ascii="Times New Roman" w:hAnsi="Times New Roman" w:cs="Times New Roman"/>
          <w:sz w:val="28"/>
          <w:szCs w:val="28"/>
        </w:rPr>
        <w:t>Законом</w:t>
      </w:r>
      <w:r w:rsidRPr="009804D1">
        <w:rPr>
          <w:rFonts w:ascii="Times New Roman" w:hAnsi="Times New Roman" w:cs="Times New Roman"/>
          <w:sz w:val="28"/>
          <w:szCs w:val="28"/>
        </w:rPr>
        <w:t xml:space="preserve"> Тюменской области от 26.12.2014 N 125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области", на основании </w:t>
      </w:r>
      <w:r w:rsidRPr="00A3162E">
        <w:rPr>
          <w:rFonts w:ascii="Times New Roman" w:hAnsi="Times New Roman" w:cs="Times New Roman"/>
          <w:sz w:val="28"/>
          <w:szCs w:val="28"/>
        </w:rPr>
        <w:t>Методики</w:t>
      </w:r>
      <w:r w:rsidRPr="009804D1">
        <w:rPr>
          <w:rFonts w:ascii="Times New Roman" w:hAnsi="Times New Roman" w:cs="Times New Roman"/>
          <w:sz w:val="28"/>
          <w:szCs w:val="28"/>
        </w:rPr>
        <w:t xml:space="preserve"> формирования тарифов на услуги перевозки пассажиров автомобильным транспортом в разрезе маршрутов, утвержденной постановлением Правительства Тюменской области от 20.09.2010 N 271-п,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 40, 44 Устава города Тобольска</w:t>
      </w:r>
      <w:r w:rsidR="007D2276" w:rsidRPr="009804D1">
        <w:rPr>
          <w:rFonts w:ascii="Times New Roman" w:hAnsi="Times New Roman" w:cs="Times New Roman"/>
          <w:sz w:val="28"/>
          <w:szCs w:val="28"/>
        </w:rPr>
        <w:t>:</w:t>
      </w:r>
    </w:p>
    <w:p w:rsidR="007D2276" w:rsidRDefault="007D2276" w:rsidP="00347D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</w:p>
    <w:p w:rsidR="00347D4D" w:rsidRDefault="00F433EB" w:rsidP="00ED1C5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1E4">
        <w:rPr>
          <w:rFonts w:ascii="Times New Roman" w:hAnsi="Times New Roman" w:cs="Times New Roman"/>
          <w:sz w:val="28"/>
          <w:szCs w:val="28"/>
        </w:rPr>
        <w:t xml:space="preserve">Установить долгосрочные тарифы </w:t>
      </w:r>
      <w:r>
        <w:rPr>
          <w:rFonts w:ascii="Times New Roman" w:hAnsi="Times New Roman" w:cs="Times New Roman"/>
          <w:sz w:val="28"/>
          <w:szCs w:val="28"/>
        </w:rPr>
        <w:t>на перевозку пассажиров и багажа по</w:t>
      </w:r>
      <w:r w:rsidRPr="00DE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маршрутам регулярных перевозок города Тобольска</w:t>
      </w:r>
      <w:r w:rsidRPr="00DE51E4">
        <w:rPr>
          <w:rFonts w:ascii="Times New Roman" w:hAnsi="Times New Roman" w:cs="Times New Roman"/>
          <w:sz w:val="28"/>
          <w:szCs w:val="28"/>
        </w:rPr>
        <w:t>:</w:t>
      </w:r>
    </w:p>
    <w:p w:rsidR="00F433EB" w:rsidRPr="00F433EB" w:rsidRDefault="00F433EB" w:rsidP="00F433E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EB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на </w:t>
      </w:r>
      <w:r>
        <w:rPr>
          <w:rFonts w:ascii="Times New Roman" w:hAnsi="Times New Roman" w:cs="Times New Roman"/>
          <w:sz w:val="28"/>
          <w:szCs w:val="28"/>
        </w:rPr>
        <w:t xml:space="preserve">период регулирования </w:t>
      </w:r>
      <w:r w:rsidRPr="00F433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33EB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3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433E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</w:t>
      </w:r>
      <w:r w:rsidRPr="00F433EB">
        <w:rPr>
          <w:rFonts w:ascii="Times New Roman" w:hAnsi="Times New Roman" w:cs="Times New Roman"/>
          <w:sz w:val="28"/>
          <w:szCs w:val="28"/>
        </w:rPr>
        <w:lastRenderedPageBreak/>
        <w:t>постановлению;</w:t>
      </w:r>
    </w:p>
    <w:p w:rsidR="00F433EB" w:rsidRPr="00F433EB" w:rsidRDefault="00F433EB" w:rsidP="00F433E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EB">
        <w:rPr>
          <w:rFonts w:ascii="Times New Roman" w:hAnsi="Times New Roman" w:cs="Times New Roman"/>
          <w:sz w:val="28"/>
          <w:szCs w:val="28"/>
        </w:rPr>
        <w:t>по межмуниципальным маршрутам регулярных перевозок до садоводческих товариществ на</w:t>
      </w:r>
      <w:r>
        <w:rPr>
          <w:rFonts w:ascii="Times New Roman" w:hAnsi="Times New Roman" w:cs="Times New Roman"/>
          <w:sz w:val="28"/>
          <w:szCs w:val="28"/>
        </w:rPr>
        <w:t xml:space="preserve"> период регулирования</w:t>
      </w:r>
      <w:r w:rsidRPr="00F433E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33EB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3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433EB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092D19" w:rsidRDefault="00F433EB" w:rsidP="00F433E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EB">
        <w:rPr>
          <w:rFonts w:ascii="Times New Roman" w:hAnsi="Times New Roman" w:cs="Times New Roman"/>
          <w:sz w:val="28"/>
          <w:szCs w:val="28"/>
        </w:rPr>
        <w:t xml:space="preserve">2. Установить размер максимально допустимой доли расходов населения на перевозку пассажиров и багажа по муниципальным маршрутам регулярных перевозок в пригородном сообщении Тобольск – Сумкино на </w:t>
      </w:r>
      <w:r>
        <w:rPr>
          <w:rFonts w:ascii="Times New Roman" w:hAnsi="Times New Roman" w:cs="Times New Roman"/>
          <w:sz w:val="28"/>
          <w:szCs w:val="28"/>
        </w:rPr>
        <w:t xml:space="preserve">период регулирования </w:t>
      </w:r>
      <w:r w:rsidRPr="00F433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33EB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3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433EB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постановлению.</w:t>
      </w:r>
    </w:p>
    <w:p w:rsidR="00F433EB" w:rsidRDefault="0098246A" w:rsidP="00F433E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51E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A3162E">
        <w:rPr>
          <w:rFonts w:ascii="Times New Roman" w:hAnsi="Times New Roman" w:cs="Times New Roman"/>
          <w:sz w:val="28"/>
          <w:szCs w:val="28"/>
        </w:rPr>
        <w:t>пункт 1</w:t>
      </w:r>
      <w:r w:rsidRPr="00DE51E4">
        <w:rPr>
          <w:rFonts w:ascii="Times New Roman" w:hAnsi="Times New Roman" w:cs="Times New Roman"/>
          <w:sz w:val="28"/>
          <w:szCs w:val="28"/>
        </w:rPr>
        <w:t xml:space="preserve"> настоящего постановления в части долгосрочных тарифов на перевозку по муниципальным маршрутам регулярных перевозок действует в случае отнесения Законом Тюменской области к полномочиям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Тобольска</w:t>
      </w:r>
      <w:r w:rsidRPr="00DE51E4">
        <w:rPr>
          <w:rFonts w:ascii="Times New Roman" w:hAnsi="Times New Roman" w:cs="Times New Roman"/>
          <w:sz w:val="28"/>
          <w:szCs w:val="28"/>
        </w:rPr>
        <w:t xml:space="preserve"> государственного полномочия по установлению регулируемых тарифов на перевозки по муниципальным маршрутам регулярных перевозок, а в части долгосрочных тарифов на перевозку по межмуниципальным маршрутам регулярных перевозок до садоводческих товариществ в случае отнесения Законом Тюменской области к полномочиям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Тобольска</w:t>
      </w:r>
      <w:r w:rsidRPr="00DE51E4">
        <w:rPr>
          <w:rFonts w:ascii="Times New Roman" w:hAnsi="Times New Roman" w:cs="Times New Roman"/>
          <w:sz w:val="28"/>
          <w:szCs w:val="28"/>
        </w:rPr>
        <w:t xml:space="preserve"> государственного полномочия по установлению регулируемых тарифов на перевозки по межмуниципальным маршрутам регулярных перевозок до садоводческих товариществ.</w:t>
      </w:r>
    </w:p>
    <w:p w:rsidR="0098246A" w:rsidRDefault="0098246A" w:rsidP="00F433E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51E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854">
        <w:rPr>
          <w:rFonts w:ascii="Times New Roman" w:hAnsi="Times New Roman" w:cs="Times New Roman"/>
          <w:sz w:val="28"/>
          <w:szCs w:val="28"/>
        </w:rPr>
        <w:t>постановление Администрации города Тобольска от 29.05.2018 №28 «Об установлении долгосрочных тарифов на перевозку пассажиров и багажа по маршрутам регулярных перевозок города Тобольска».</w:t>
      </w:r>
    </w:p>
    <w:p w:rsidR="00EE6854" w:rsidRDefault="00EE6854" w:rsidP="00F433E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Установить, что н</w:t>
      </w:r>
      <w:r w:rsidRPr="00DE51E4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51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51E4">
        <w:rPr>
          <w:rFonts w:ascii="Times New Roman" w:hAnsi="Times New Roman" w:cs="Times New Roman"/>
          <w:sz w:val="28"/>
          <w:szCs w:val="28"/>
        </w:rPr>
        <w:t>.</w:t>
      </w:r>
    </w:p>
    <w:p w:rsidR="006E3DDD" w:rsidRPr="0041724C" w:rsidRDefault="00EE6854" w:rsidP="00EE6854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1724C" w:rsidRPr="0041724C">
        <w:rPr>
          <w:rFonts w:ascii="Times New Roman" w:hAnsi="Times New Roman" w:cs="Times New Roman"/>
          <w:sz w:val="28"/>
          <w:szCs w:val="28"/>
        </w:rPr>
        <w:t>Управлению делами Администрации города опубликовать постановление в газете «Тобольская правда» и разместить на официальном сайте муниципального образования на портале органов государственной власти Тюменской области (www.tobolsk.admtyumen.ru) и Администрации города Тобольска (www.admtobolsk.ru).</w:t>
      </w:r>
    </w:p>
    <w:p w:rsidR="006E3DDD" w:rsidRDefault="006E3DDD" w:rsidP="00DE5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DDD" w:rsidRDefault="006E3DDD" w:rsidP="006E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DDD" w:rsidRPr="00211359" w:rsidRDefault="00211359" w:rsidP="006E3DDD">
      <w:pPr>
        <w:pStyle w:val="ConsPlusNormal"/>
        <w:tabs>
          <w:tab w:val="left" w:pos="80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города                             </w:t>
      </w:r>
      <w:r w:rsidR="000B7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0B7FE5">
        <w:rPr>
          <w:rFonts w:ascii="Times New Roman" w:hAnsi="Times New Roman" w:cs="Times New Roman"/>
          <w:b/>
          <w:sz w:val="28"/>
          <w:szCs w:val="28"/>
        </w:rPr>
        <w:t>М.В. Афанасьев</w:t>
      </w:r>
    </w:p>
    <w:p w:rsidR="0041724C" w:rsidRDefault="0041724C" w:rsidP="0041724C">
      <w:pPr>
        <w:pStyle w:val="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24C" w:rsidRDefault="0041724C" w:rsidP="0041724C">
      <w:pPr>
        <w:rPr>
          <w:lang w:eastAsia="en-US"/>
        </w:rPr>
      </w:pPr>
    </w:p>
    <w:p w:rsidR="0041724C" w:rsidRDefault="0041724C" w:rsidP="0041724C">
      <w:pPr>
        <w:rPr>
          <w:lang w:eastAsia="en-US"/>
        </w:rPr>
      </w:pPr>
    </w:p>
    <w:p w:rsidR="0041724C" w:rsidRDefault="0041724C" w:rsidP="0041724C">
      <w:pPr>
        <w:rPr>
          <w:lang w:eastAsia="en-US"/>
        </w:rPr>
      </w:pPr>
    </w:p>
    <w:p w:rsidR="0041724C" w:rsidRDefault="0041724C" w:rsidP="0041724C">
      <w:pPr>
        <w:rPr>
          <w:lang w:eastAsia="en-US"/>
        </w:rPr>
      </w:pPr>
    </w:p>
    <w:p w:rsidR="0041724C" w:rsidRDefault="0041724C" w:rsidP="0041724C">
      <w:pPr>
        <w:rPr>
          <w:lang w:eastAsia="en-US"/>
        </w:rPr>
      </w:pPr>
    </w:p>
    <w:p w:rsidR="0041724C" w:rsidRDefault="0041724C" w:rsidP="0041724C">
      <w:pPr>
        <w:rPr>
          <w:lang w:eastAsia="en-US"/>
        </w:rPr>
      </w:pPr>
    </w:p>
    <w:p w:rsidR="0041724C" w:rsidRDefault="0041724C" w:rsidP="0041724C">
      <w:pPr>
        <w:rPr>
          <w:lang w:eastAsia="en-US"/>
        </w:rPr>
      </w:pPr>
    </w:p>
    <w:p w:rsidR="0041724C" w:rsidRDefault="0041724C" w:rsidP="0041724C">
      <w:pPr>
        <w:rPr>
          <w:lang w:eastAsia="en-US"/>
        </w:rPr>
      </w:pPr>
    </w:p>
    <w:p w:rsidR="0041724C" w:rsidRDefault="0041724C" w:rsidP="0041724C">
      <w:pPr>
        <w:rPr>
          <w:lang w:eastAsia="en-US"/>
        </w:rPr>
      </w:pPr>
    </w:p>
    <w:p w:rsidR="0041724C" w:rsidRDefault="0041724C" w:rsidP="0041724C">
      <w:pPr>
        <w:rPr>
          <w:lang w:eastAsia="en-US"/>
        </w:rPr>
      </w:pPr>
    </w:p>
    <w:p w:rsidR="0041724C" w:rsidRDefault="0041724C" w:rsidP="0041724C">
      <w:pPr>
        <w:rPr>
          <w:lang w:eastAsia="en-US"/>
        </w:rPr>
      </w:pPr>
    </w:p>
    <w:p w:rsidR="0041724C" w:rsidRDefault="0041724C" w:rsidP="0041724C">
      <w:pPr>
        <w:rPr>
          <w:lang w:eastAsia="en-US"/>
        </w:rPr>
      </w:pPr>
    </w:p>
    <w:p w:rsidR="009551CE" w:rsidRPr="006E3DDD" w:rsidRDefault="009551CE" w:rsidP="009551CE">
      <w:pPr>
        <w:pStyle w:val="ConsPlusNormal"/>
        <w:ind w:left="5812"/>
        <w:jc w:val="center"/>
        <w:outlineLvl w:val="0"/>
        <w:rPr>
          <w:rFonts w:ascii="Times New Roman" w:hAnsi="Times New Roman" w:cs="Times New Roman"/>
        </w:rPr>
      </w:pPr>
      <w:bookmarkStart w:id="2" w:name="P58"/>
      <w:bookmarkStart w:id="3" w:name="P69"/>
      <w:bookmarkStart w:id="4" w:name="_GoBack"/>
      <w:bookmarkEnd w:id="2"/>
      <w:bookmarkEnd w:id="3"/>
      <w:bookmarkEnd w:id="4"/>
      <w:r w:rsidRPr="006E3DDD">
        <w:rPr>
          <w:rFonts w:ascii="Times New Roman" w:hAnsi="Times New Roman" w:cs="Times New Roman"/>
        </w:rPr>
        <w:lastRenderedPageBreak/>
        <w:t>Приложение 1</w:t>
      </w:r>
    </w:p>
    <w:p w:rsidR="009551CE" w:rsidRPr="006E3DDD" w:rsidRDefault="009551CE" w:rsidP="009551CE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6E3DDD">
        <w:rPr>
          <w:rFonts w:ascii="Times New Roman" w:hAnsi="Times New Roman" w:cs="Times New Roman"/>
        </w:rPr>
        <w:t>к постановлению</w:t>
      </w:r>
    </w:p>
    <w:p w:rsidR="009551CE" w:rsidRPr="006E3DDD" w:rsidRDefault="009551CE" w:rsidP="009551CE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6E3DDD">
        <w:rPr>
          <w:rFonts w:ascii="Times New Roman" w:hAnsi="Times New Roman" w:cs="Times New Roman"/>
        </w:rPr>
        <w:t>Администрации города Тобольска</w:t>
      </w:r>
    </w:p>
    <w:p w:rsidR="009551CE" w:rsidRPr="006E3DDD" w:rsidRDefault="009551CE" w:rsidP="009551CE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6E3DDD">
        <w:rPr>
          <w:rFonts w:ascii="Times New Roman" w:hAnsi="Times New Roman" w:cs="Times New Roman"/>
        </w:rPr>
        <w:t>от ___________________ N _______</w:t>
      </w:r>
    </w:p>
    <w:p w:rsidR="009551CE" w:rsidRDefault="009551CE" w:rsidP="009551CE">
      <w:pPr>
        <w:pStyle w:val="ConsPlusNormal"/>
        <w:jc w:val="both"/>
      </w:pPr>
    </w:p>
    <w:p w:rsidR="009551CE" w:rsidRPr="00070D79" w:rsidRDefault="009551CE" w:rsidP="009551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5"/>
      <w:bookmarkEnd w:id="5"/>
      <w:r>
        <w:rPr>
          <w:rFonts w:ascii="Times New Roman" w:hAnsi="Times New Roman" w:cs="Times New Roman"/>
          <w:sz w:val="24"/>
          <w:szCs w:val="24"/>
        </w:rPr>
        <w:t xml:space="preserve">ДОЛГОСРОЧНЫЕ </w:t>
      </w:r>
      <w:r w:rsidRPr="00070D79">
        <w:rPr>
          <w:rFonts w:ascii="Times New Roman" w:hAnsi="Times New Roman" w:cs="Times New Roman"/>
          <w:sz w:val="24"/>
          <w:szCs w:val="24"/>
        </w:rPr>
        <w:t>ТАРИФЫ</w:t>
      </w:r>
    </w:p>
    <w:p w:rsidR="009551CE" w:rsidRDefault="009551CE" w:rsidP="009551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ПЕРЕВОЗКУ ПАССАЖИРОВ И БАГАЖА</w:t>
      </w:r>
      <w:r w:rsidRPr="00070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1CE" w:rsidRPr="00070D79" w:rsidRDefault="009551CE" w:rsidP="009551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ПО МУНИЦИПАЛЬНЫМ МАРШРУТАМ РЕГУЛЯРНЫХ ПЕРЕВОЗОК </w:t>
      </w:r>
    </w:p>
    <w:p w:rsidR="009551CE" w:rsidRPr="00070D79" w:rsidRDefault="009551CE" w:rsidP="009551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ПЕРИОД РЕГУЛИРОВАНИЯ </w:t>
      </w:r>
      <w:r w:rsidRPr="00070D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70D79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0D7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9551CE" w:rsidRPr="00070D79" w:rsidRDefault="009551CE" w:rsidP="009551C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551CE" w:rsidRPr="00070D79" w:rsidRDefault="009551CE" w:rsidP="009551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1948"/>
        <w:gridCol w:w="1444"/>
        <w:gridCol w:w="1417"/>
        <w:gridCol w:w="1247"/>
        <w:gridCol w:w="1247"/>
        <w:gridCol w:w="1247"/>
      </w:tblGrid>
      <w:tr w:rsidR="009551CE" w:rsidRPr="00070D79" w:rsidTr="00770AF4">
        <w:tc>
          <w:tcPr>
            <w:tcW w:w="496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48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Муниципальные маршруты регулярных перевозок</w:t>
            </w:r>
          </w:p>
        </w:tc>
        <w:tc>
          <w:tcPr>
            <w:tcW w:w="1444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перевозку 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пассажиров базового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417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Тариф на перевозку каждого места ручной клади базового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3741" w:type="dxa"/>
            <w:gridSpan w:val="3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Коэффициенты к размерам тарифов базового периода</w:t>
            </w:r>
          </w:p>
        </w:tc>
      </w:tr>
      <w:tr w:rsidR="009551CE" w:rsidRPr="00070D79" w:rsidTr="00770AF4">
        <w:trPr>
          <w:cantSplit/>
          <w:trHeight w:val="1134"/>
        </w:trPr>
        <w:tc>
          <w:tcPr>
            <w:tcW w:w="496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1247" w:type="dxa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1247" w:type="dxa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</w:tr>
      <w:tr w:rsidR="009551CE" w:rsidRPr="00070D79" w:rsidTr="009551CE">
        <w:tc>
          <w:tcPr>
            <w:tcW w:w="496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50"/>
            <w:bookmarkEnd w:id="6"/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сообщении*</w:t>
            </w:r>
          </w:p>
        </w:tc>
        <w:tc>
          <w:tcPr>
            <w:tcW w:w="1444" w:type="dxa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за разовую поездку</w:t>
            </w:r>
          </w:p>
        </w:tc>
        <w:tc>
          <w:tcPr>
            <w:tcW w:w="1417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7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1,0847</w:t>
            </w:r>
          </w:p>
        </w:tc>
        <w:tc>
          <w:tcPr>
            <w:tcW w:w="1247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9551CE" w:rsidRPr="00070D79" w:rsidTr="00770AF4">
        <w:tc>
          <w:tcPr>
            <w:tcW w:w="496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276" w:rsidRDefault="007D2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B32" w:rsidRPr="003E2B32" w:rsidRDefault="003E2B32" w:rsidP="003E2B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</w:rPr>
        <w:t>*при безналичном расчете тариф на перевозку пассажиров, снижается на 1 рубль, за исключением расчетов по льготным электронным транспортным картам.</w:t>
      </w:r>
    </w:p>
    <w:p w:rsidR="003E2B32" w:rsidRPr="00070D79" w:rsidRDefault="003E2B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276" w:rsidRDefault="007D2276" w:rsidP="00090E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>Примечание:</w:t>
      </w:r>
    </w:p>
    <w:p w:rsidR="00AE7573" w:rsidRPr="00070D79" w:rsidRDefault="00AE7573" w:rsidP="00090E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51CE" w:rsidRPr="00AE7573" w:rsidRDefault="009551CE" w:rsidP="009551CE">
      <w:pPr>
        <w:widowControl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К муниципальным маршрутам регулярных перевозок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городском сообщении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относятся муниципальные маршруты регулярных перевозок, начальные остановочные пункты и конечные остановочные пункты которых находятся в границах населенного пункта 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Тобольск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Уставом города Тобольска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551CE" w:rsidRPr="00AE7573" w:rsidRDefault="009551CE" w:rsidP="009551CE">
      <w:pPr>
        <w:widowControl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>. Тариф на период регулирования устанавливается путем умножения тарифа базового периода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на коэффициент к размеру тарифа базового периода, установленного на соответствующий период регулирования.</w:t>
      </w:r>
    </w:p>
    <w:p w:rsidR="00AE7573" w:rsidRPr="00AE7573" w:rsidRDefault="009551CE" w:rsidP="009551CE">
      <w:pPr>
        <w:widowControl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75"/>
      <w:bookmarkEnd w:id="7"/>
      <w:r w:rsidRPr="00070D79">
        <w:rPr>
          <w:rFonts w:ascii="Times New Roman" w:hAnsi="Times New Roman" w:cs="Times New Roman"/>
          <w:sz w:val="24"/>
          <w:szCs w:val="24"/>
        </w:rPr>
        <w:t xml:space="preserve">При определении размера тарифа на </w:t>
      </w:r>
      <w:r>
        <w:rPr>
          <w:rFonts w:ascii="Times New Roman" w:hAnsi="Times New Roman" w:cs="Times New Roman"/>
          <w:sz w:val="24"/>
          <w:szCs w:val="24"/>
        </w:rPr>
        <w:t>перевозку</w:t>
      </w:r>
      <w:r w:rsidRPr="00070D7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городском сообщении</w:t>
      </w:r>
      <w:r w:rsidRPr="00070D79">
        <w:rPr>
          <w:rFonts w:ascii="Times New Roman" w:hAnsi="Times New Roman" w:cs="Times New Roman"/>
          <w:sz w:val="24"/>
          <w:szCs w:val="24"/>
        </w:rPr>
        <w:t xml:space="preserve"> полученное значение округляется до ближайшего целого числа рублей.</w:t>
      </w:r>
    </w:p>
    <w:p w:rsidR="00090EFF" w:rsidRDefault="00090EFF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8" w:name="P76"/>
      <w:bookmarkEnd w:id="8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0C3D" w:rsidRDefault="00540C3D" w:rsidP="00540C3D">
      <w:pPr>
        <w:pStyle w:val="ConsPlusNormal"/>
        <w:ind w:left="5812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9551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540C3D" w:rsidRDefault="00540C3D" w:rsidP="00540C3D">
      <w:pPr>
        <w:pStyle w:val="ConsPlusNormal"/>
        <w:ind w:left="5812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</w:p>
    <w:p w:rsidR="00540C3D" w:rsidRPr="006E3DDD" w:rsidRDefault="00540C3D" w:rsidP="00540C3D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6E3DDD">
        <w:rPr>
          <w:rFonts w:ascii="Times New Roman" w:hAnsi="Times New Roman" w:cs="Times New Roman"/>
        </w:rPr>
        <w:t>Администрации города Тобольска</w:t>
      </w:r>
    </w:p>
    <w:p w:rsidR="00540C3D" w:rsidRDefault="00540C3D" w:rsidP="00540C3D">
      <w:pPr>
        <w:pStyle w:val="ConsPlusNormal"/>
        <w:ind w:left="5812"/>
        <w:jc w:val="center"/>
        <w:outlineLvl w:val="0"/>
        <w:rPr>
          <w:rFonts w:ascii="Times New Roman" w:hAnsi="Times New Roman" w:cs="Times New Roman"/>
        </w:rPr>
      </w:pPr>
      <w:r w:rsidRPr="006E3DD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</w:t>
      </w:r>
      <w:r w:rsidRPr="006E3DDD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_________</w:t>
      </w:r>
    </w:p>
    <w:p w:rsidR="00540C3D" w:rsidRDefault="00540C3D" w:rsidP="00B4701C">
      <w:pPr>
        <w:pStyle w:val="ConsPlusNormal"/>
        <w:ind w:left="5812"/>
        <w:jc w:val="center"/>
        <w:outlineLvl w:val="0"/>
        <w:rPr>
          <w:rFonts w:ascii="Times New Roman" w:hAnsi="Times New Roman" w:cs="Times New Roman"/>
        </w:rPr>
      </w:pPr>
    </w:p>
    <w:p w:rsidR="007D2276" w:rsidRPr="00070D79" w:rsidRDefault="004852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</w:t>
      </w:r>
      <w:r w:rsidRPr="00070D79">
        <w:rPr>
          <w:rFonts w:ascii="Times New Roman" w:hAnsi="Times New Roman" w:cs="Times New Roman"/>
          <w:sz w:val="24"/>
          <w:szCs w:val="24"/>
        </w:rPr>
        <w:t xml:space="preserve"> </w:t>
      </w:r>
      <w:r w:rsidR="007D2276" w:rsidRPr="00070D79">
        <w:rPr>
          <w:rFonts w:ascii="Times New Roman" w:hAnsi="Times New Roman" w:cs="Times New Roman"/>
          <w:sz w:val="24"/>
          <w:szCs w:val="24"/>
        </w:rPr>
        <w:t>ТАРИФЫ</w:t>
      </w:r>
    </w:p>
    <w:p w:rsidR="007D2276" w:rsidRPr="00070D79" w:rsidRDefault="00D75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5A1170">
        <w:rPr>
          <w:rFonts w:ascii="Times New Roman" w:hAnsi="Times New Roman" w:cs="Times New Roman"/>
          <w:sz w:val="24"/>
          <w:szCs w:val="24"/>
        </w:rPr>
        <w:t xml:space="preserve"> ПЕРЕВОЗК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A1170">
        <w:rPr>
          <w:rFonts w:ascii="Times New Roman" w:hAnsi="Times New Roman" w:cs="Times New Roman"/>
          <w:sz w:val="24"/>
          <w:szCs w:val="24"/>
        </w:rPr>
        <w:t xml:space="preserve"> ПАССАЖИРОВ И БАГАЖА</w:t>
      </w:r>
    </w:p>
    <w:p w:rsidR="007D2276" w:rsidRPr="00070D79" w:rsidRDefault="007D2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>ПО МЕЖМУНИЦИПАЛЬНЫМ МАРШРУТАМ РЕГУЛЯРНЫХ ПЕРЕВОЗОК</w:t>
      </w:r>
    </w:p>
    <w:p w:rsidR="004852B4" w:rsidRDefault="007D2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ДО САДОВОДЧЕСКИХ ТОВАРИЩЕСТВ </w:t>
      </w:r>
    </w:p>
    <w:p w:rsidR="007D2276" w:rsidRDefault="007D2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НА </w:t>
      </w:r>
      <w:r w:rsidR="009551CE">
        <w:rPr>
          <w:rFonts w:ascii="Times New Roman" w:hAnsi="Times New Roman" w:cs="Times New Roman"/>
          <w:sz w:val="24"/>
          <w:szCs w:val="24"/>
        </w:rPr>
        <w:t xml:space="preserve">ПЕРИОД РЕГУЛИРОВАНИЯ </w:t>
      </w:r>
      <w:r w:rsidRPr="00070D79">
        <w:rPr>
          <w:rFonts w:ascii="Times New Roman" w:hAnsi="Times New Roman" w:cs="Times New Roman"/>
          <w:sz w:val="24"/>
          <w:szCs w:val="24"/>
        </w:rPr>
        <w:t>20</w:t>
      </w:r>
      <w:r w:rsidR="003E2B32">
        <w:rPr>
          <w:rFonts w:ascii="Times New Roman" w:hAnsi="Times New Roman" w:cs="Times New Roman"/>
          <w:sz w:val="24"/>
          <w:szCs w:val="24"/>
        </w:rPr>
        <w:t>21</w:t>
      </w:r>
      <w:r w:rsidRPr="00070D79">
        <w:rPr>
          <w:rFonts w:ascii="Times New Roman" w:hAnsi="Times New Roman" w:cs="Times New Roman"/>
          <w:sz w:val="24"/>
          <w:szCs w:val="24"/>
        </w:rPr>
        <w:t xml:space="preserve"> - 202</w:t>
      </w:r>
      <w:r w:rsidR="003E2B32">
        <w:rPr>
          <w:rFonts w:ascii="Times New Roman" w:hAnsi="Times New Roman" w:cs="Times New Roman"/>
          <w:sz w:val="24"/>
          <w:szCs w:val="24"/>
        </w:rPr>
        <w:t>3</w:t>
      </w:r>
      <w:r w:rsidRPr="00070D79">
        <w:rPr>
          <w:rFonts w:ascii="Times New Roman" w:hAnsi="Times New Roman" w:cs="Times New Roman"/>
          <w:sz w:val="24"/>
          <w:szCs w:val="24"/>
        </w:rPr>
        <w:t xml:space="preserve"> ГОД</w:t>
      </w:r>
      <w:r w:rsidR="009551CE">
        <w:rPr>
          <w:rFonts w:ascii="Times New Roman" w:hAnsi="Times New Roman" w:cs="Times New Roman"/>
          <w:sz w:val="24"/>
          <w:szCs w:val="24"/>
        </w:rPr>
        <w:t>ОВ</w:t>
      </w:r>
    </w:p>
    <w:p w:rsidR="009551CE" w:rsidRPr="00070D79" w:rsidRDefault="009551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701"/>
        <w:gridCol w:w="1417"/>
        <w:gridCol w:w="1757"/>
        <w:gridCol w:w="1247"/>
        <w:gridCol w:w="1191"/>
        <w:gridCol w:w="1247"/>
      </w:tblGrid>
      <w:tr w:rsidR="009551CE" w:rsidRPr="00070D79" w:rsidTr="00770AF4">
        <w:tc>
          <w:tcPr>
            <w:tcW w:w="460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Межмуниципальные маршруты регулярных перевозок до садоводческих товариществ</w:t>
            </w:r>
          </w:p>
        </w:tc>
        <w:tc>
          <w:tcPr>
            <w:tcW w:w="1417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Тариф на перевозку пассажиров базового периода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757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Тариф на перевозку каждого места ручной клади базового периода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3685" w:type="dxa"/>
            <w:gridSpan w:val="3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Коэффициенты к размерам тарифов базового периода</w:t>
            </w:r>
          </w:p>
        </w:tc>
      </w:tr>
      <w:tr w:rsidR="009551CE" w:rsidRPr="00070D79" w:rsidTr="00770AF4">
        <w:tc>
          <w:tcPr>
            <w:tcW w:w="460" w:type="dxa"/>
            <w:vMerge/>
          </w:tcPr>
          <w:p w:rsidR="009551CE" w:rsidRPr="00070D79" w:rsidRDefault="009551CE" w:rsidP="0095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51CE" w:rsidRPr="00070D79" w:rsidRDefault="009551CE" w:rsidP="0095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51CE" w:rsidRPr="00070D79" w:rsidRDefault="009551CE" w:rsidP="0095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9551CE" w:rsidRPr="00070D79" w:rsidRDefault="009551CE" w:rsidP="0095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1191" w:type="dxa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1247" w:type="dxa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</w:tr>
      <w:tr w:rsidR="009551CE" w:rsidRPr="00070D79" w:rsidTr="009551CE">
        <w:tc>
          <w:tcPr>
            <w:tcW w:w="460" w:type="dxa"/>
            <w:vMerge w:val="restart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9551CE" w:rsidRPr="00070D79" w:rsidRDefault="009551CE" w:rsidP="00955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населенного пункта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Тобольск*</w:t>
            </w:r>
          </w:p>
        </w:tc>
        <w:tc>
          <w:tcPr>
            <w:tcW w:w="1417" w:type="dxa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за разовую поездку</w:t>
            </w:r>
          </w:p>
        </w:tc>
        <w:tc>
          <w:tcPr>
            <w:tcW w:w="1757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91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1,0847</w:t>
            </w:r>
          </w:p>
        </w:tc>
        <w:tc>
          <w:tcPr>
            <w:tcW w:w="1247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9551CE" w:rsidRPr="00070D79" w:rsidTr="009551CE">
        <w:tc>
          <w:tcPr>
            <w:tcW w:w="460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vMerge/>
            <w:vAlign w:val="center"/>
          </w:tcPr>
          <w:p w:rsidR="009551CE" w:rsidRPr="00070D79" w:rsidRDefault="009551CE" w:rsidP="0095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9551CE" w:rsidRPr="00070D79" w:rsidRDefault="009551CE" w:rsidP="0095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9551CE" w:rsidRPr="00070D79" w:rsidRDefault="009551CE" w:rsidP="0095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9551CE" w:rsidRPr="00070D79" w:rsidRDefault="009551CE" w:rsidP="0095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CE" w:rsidRPr="00070D79" w:rsidTr="009551CE">
        <w:tc>
          <w:tcPr>
            <w:tcW w:w="460" w:type="dxa"/>
            <w:vMerge w:val="restart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9551CE" w:rsidRPr="00070D79" w:rsidRDefault="009551CE" w:rsidP="00955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за границами населенного пункта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Тобольск</w:t>
            </w:r>
          </w:p>
        </w:tc>
        <w:tc>
          <w:tcPr>
            <w:tcW w:w="1417" w:type="dxa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тарифная зона</w:t>
            </w:r>
          </w:p>
        </w:tc>
        <w:tc>
          <w:tcPr>
            <w:tcW w:w="1757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247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91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1,0847</w:t>
            </w:r>
          </w:p>
        </w:tc>
        <w:tc>
          <w:tcPr>
            <w:tcW w:w="1247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9551CE" w:rsidRPr="00070D79" w:rsidTr="00770AF4">
        <w:tc>
          <w:tcPr>
            <w:tcW w:w="460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757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1CE" w:rsidRDefault="009551CE" w:rsidP="009551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B32" w:rsidRPr="003E2B32" w:rsidRDefault="003E2B32" w:rsidP="009551C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3E2B32">
        <w:rPr>
          <w:rFonts w:ascii="Times New Roman" w:hAnsi="Times New Roman" w:cs="Times New Roman"/>
          <w:sz w:val="24"/>
        </w:rPr>
        <w:t>*при безналичном расчете тариф на перевозку пассажиров, полученный в результате применения коэффициента на соответствующий период регулирования, снижается на 1 рубль, за исключением расчетов по льготным электронным транспортным картам в пределах лимита льготных поездок</w:t>
      </w:r>
    </w:p>
    <w:p w:rsidR="003E2B32" w:rsidRPr="00070D79" w:rsidRDefault="003E2B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276" w:rsidRDefault="007D2276" w:rsidP="00D8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5"/>
      <w:bookmarkEnd w:id="9"/>
      <w:r w:rsidRPr="00070D79">
        <w:rPr>
          <w:rFonts w:ascii="Times New Roman" w:hAnsi="Times New Roman" w:cs="Times New Roman"/>
          <w:sz w:val="24"/>
          <w:szCs w:val="24"/>
        </w:rPr>
        <w:t>Примечание:</w:t>
      </w:r>
    </w:p>
    <w:p w:rsidR="00D83D1D" w:rsidRPr="00070D79" w:rsidRDefault="00D83D1D" w:rsidP="00D8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276" w:rsidRPr="00070D79" w:rsidRDefault="007D2276" w:rsidP="00D8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>1. Межмуниципальным маршрутом регулярных перевозок до садоводческих товариществ является маршрут, определенный нормативным правовым актом Тюменской области.</w:t>
      </w:r>
    </w:p>
    <w:p w:rsidR="007D2276" w:rsidRPr="00070D79" w:rsidRDefault="007D2276" w:rsidP="00D8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2. К перевозкам по межмуниципальным маршрутам регулярных перевозок до садоводческих товариществ в границах населенного пункта город </w:t>
      </w:r>
      <w:r w:rsidR="00090EFF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 относятся такие перевозки до остановочных пунктов, которые находятся в границах населенного пункта город </w:t>
      </w:r>
      <w:r w:rsidR="00D83D1D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090EFF">
        <w:rPr>
          <w:rFonts w:ascii="Times New Roman" w:hAnsi="Times New Roman" w:cs="Times New Roman"/>
          <w:sz w:val="24"/>
          <w:szCs w:val="24"/>
        </w:rPr>
        <w:t>Уставом города Тобольска</w:t>
      </w:r>
      <w:r w:rsidRPr="00070D79">
        <w:rPr>
          <w:rFonts w:ascii="Times New Roman" w:hAnsi="Times New Roman" w:cs="Times New Roman"/>
          <w:sz w:val="24"/>
          <w:szCs w:val="24"/>
        </w:rPr>
        <w:t>.</w:t>
      </w:r>
    </w:p>
    <w:p w:rsidR="007D2276" w:rsidRPr="00070D79" w:rsidRDefault="007D2276" w:rsidP="00D8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3. К перевозкам по межмуниципальным маршрутам регулярных перевозок до садоводческих товариществ за границами населенного пункта город </w:t>
      </w:r>
      <w:r w:rsidR="00090EFF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 относятся такие перевозки до остановочных пунктов, которые находятся за границами населенного пункта город </w:t>
      </w:r>
      <w:r w:rsidR="00090EFF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090EFF" w:rsidRPr="00090EFF">
        <w:rPr>
          <w:rFonts w:ascii="Times New Roman" w:hAnsi="Times New Roman" w:cs="Times New Roman"/>
          <w:sz w:val="24"/>
          <w:szCs w:val="24"/>
        </w:rPr>
        <w:t>Уставом города Тобольска</w:t>
      </w:r>
      <w:r w:rsidRPr="00090EFF">
        <w:rPr>
          <w:rFonts w:ascii="Times New Roman" w:hAnsi="Times New Roman" w:cs="Times New Roman"/>
          <w:sz w:val="24"/>
          <w:szCs w:val="24"/>
        </w:rPr>
        <w:t>.</w:t>
      </w:r>
    </w:p>
    <w:p w:rsidR="007D2276" w:rsidRPr="00070D79" w:rsidRDefault="007D2276" w:rsidP="00D8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4. </w:t>
      </w:r>
      <w:bookmarkStart w:id="10" w:name="P133"/>
      <w:bookmarkEnd w:id="10"/>
      <w:r w:rsidRPr="00070D79">
        <w:rPr>
          <w:rFonts w:ascii="Times New Roman" w:hAnsi="Times New Roman" w:cs="Times New Roman"/>
          <w:sz w:val="24"/>
          <w:szCs w:val="24"/>
        </w:rPr>
        <w:t xml:space="preserve">При расчете размера тарифа на перевозку за границами населенного пункта город </w:t>
      </w:r>
      <w:r w:rsidR="00090EFF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 полученное значение округляется до суммы, кратной 50 </w:t>
      </w:r>
      <w:proofErr w:type="gramStart"/>
      <w:r w:rsidRPr="00070D79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Pr="00070D79">
        <w:rPr>
          <w:rFonts w:ascii="Times New Roman" w:hAnsi="Times New Roman" w:cs="Times New Roman"/>
          <w:sz w:val="24"/>
          <w:szCs w:val="24"/>
        </w:rPr>
        <w:t xml:space="preserve"> при этом до 25 коп. отбрасывается, от 26 коп. до 75 коп. округляется до 50 коп., от 76 коп. и более округляется до рубля.</w:t>
      </w:r>
    </w:p>
    <w:p w:rsidR="007D2276" w:rsidRPr="00070D79" w:rsidRDefault="007D2276" w:rsidP="00D8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5. Тариф на перевозку по межмуниципальным маршрутам регулярных перевозок до </w:t>
      </w:r>
      <w:r w:rsidRPr="00070D79">
        <w:rPr>
          <w:rFonts w:ascii="Times New Roman" w:hAnsi="Times New Roman" w:cs="Times New Roman"/>
          <w:sz w:val="24"/>
          <w:szCs w:val="24"/>
        </w:rPr>
        <w:lastRenderedPageBreak/>
        <w:t xml:space="preserve">садоводческих товариществ при осуществлении проезда за границы населенного пункта город </w:t>
      </w:r>
      <w:r w:rsidR="00090EFF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 включает в себя тариф на перевозку по межмуниципальным маршрутам регулярных перевозок до садоводческих товариществ в границах населенного пункта город </w:t>
      </w:r>
      <w:r w:rsidR="00090EFF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, установленный </w:t>
      </w:r>
      <w:r w:rsidRPr="00090EFF">
        <w:rPr>
          <w:rFonts w:ascii="Times New Roman" w:hAnsi="Times New Roman" w:cs="Times New Roman"/>
          <w:sz w:val="24"/>
          <w:szCs w:val="24"/>
        </w:rPr>
        <w:t xml:space="preserve">пунктом 1 </w:t>
      </w:r>
      <w:r w:rsidRPr="00070D79">
        <w:rPr>
          <w:rFonts w:ascii="Times New Roman" w:hAnsi="Times New Roman" w:cs="Times New Roman"/>
          <w:sz w:val="24"/>
          <w:szCs w:val="24"/>
        </w:rPr>
        <w:t>настоящего приложения</w:t>
      </w:r>
      <w:r w:rsidR="009551CE">
        <w:rPr>
          <w:rFonts w:ascii="Times New Roman" w:hAnsi="Times New Roman" w:cs="Times New Roman"/>
          <w:sz w:val="24"/>
          <w:szCs w:val="24"/>
        </w:rPr>
        <w:t>,</w:t>
      </w:r>
      <w:r w:rsidRPr="00070D79">
        <w:rPr>
          <w:rFonts w:ascii="Times New Roman" w:hAnsi="Times New Roman" w:cs="Times New Roman"/>
          <w:sz w:val="24"/>
          <w:szCs w:val="24"/>
        </w:rPr>
        <w:t xml:space="preserve"> с учетом округления размера тарифа в порядке, предусмотренном </w:t>
      </w:r>
      <w:r w:rsidRPr="00090EFF">
        <w:rPr>
          <w:rFonts w:ascii="Times New Roman" w:hAnsi="Times New Roman" w:cs="Times New Roman"/>
          <w:sz w:val="24"/>
          <w:szCs w:val="24"/>
        </w:rPr>
        <w:t>абзацем вторым пункта 4 при</w:t>
      </w:r>
      <w:r w:rsidRPr="00070D79">
        <w:rPr>
          <w:rFonts w:ascii="Times New Roman" w:hAnsi="Times New Roman" w:cs="Times New Roman"/>
          <w:sz w:val="24"/>
          <w:szCs w:val="24"/>
        </w:rPr>
        <w:t xml:space="preserve">мечаний к настоящему приложению к постановлению, и тариф на перевозку за границами населенного пункта город </w:t>
      </w:r>
      <w:r w:rsidR="00090EFF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, определенный согласно </w:t>
      </w:r>
      <w:r w:rsidRPr="00090EFF">
        <w:rPr>
          <w:rFonts w:ascii="Times New Roman" w:hAnsi="Times New Roman" w:cs="Times New Roman"/>
          <w:sz w:val="24"/>
          <w:szCs w:val="24"/>
        </w:rPr>
        <w:t xml:space="preserve">абзацу второму настоящего </w:t>
      </w:r>
      <w:r w:rsidRPr="00070D79">
        <w:rPr>
          <w:rFonts w:ascii="Times New Roman" w:hAnsi="Times New Roman" w:cs="Times New Roman"/>
          <w:sz w:val="24"/>
          <w:szCs w:val="24"/>
        </w:rPr>
        <w:t>пункта.</w:t>
      </w:r>
    </w:p>
    <w:p w:rsidR="007D2276" w:rsidRPr="00070D79" w:rsidRDefault="007D2276" w:rsidP="00D8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35"/>
      <w:bookmarkEnd w:id="11"/>
      <w:r w:rsidRPr="00070D79">
        <w:rPr>
          <w:rFonts w:ascii="Times New Roman" w:hAnsi="Times New Roman" w:cs="Times New Roman"/>
          <w:sz w:val="24"/>
          <w:szCs w:val="24"/>
        </w:rPr>
        <w:t xml:space="preserve">Тариф на перевозку за границами населенного пункта город </w:t>
      </w:r>
      <w:r w:rsidR="00296259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 определяется путем умножения количества тарифных зон, в пределах которых совершена поездка, на размер тарифа одной тарифной зоны, установленного </w:t>
      </w:r>
      <w:r w:rsidRPr="00D83D1D">
        <w:rPr>
          <w:rFonts w:ascii="Times New Roman" w:hAnsi="Times New Roman" w:cs="Times New Roman"/>
          <w:sz w:val="24"/>
          <w:szCs w:val="24"/>
        </w:rPr>
        <w:t>пунктом 2</w:t>
      </w:r>
      <w:r w:rsidRPr="00070D79">
        <w:rPr>
          <w:rFonts w:ascii="Times New Roman" w:hAnsi="Times New Roman" w:cs="Times New Roman"/>
          <w:sz w:val="24"/>
          <w:szCs w:val="24"/>
        </w:rPr>
        <w:t xml:space="preserve"> настоящего приложения с учетом округления размера тарифа в порядке, предусмотренном </w:t>
      </w:r>
      <w:r w:rsidRPr="00D83D1D">
        <w:rPr>
          <w:rFonts w:ascii="Times New Roman" w:hAnsi="Times New Roman" w:cs="Times New Roman"/>
          <w:sz w:val="24"/>
          <w:szCs w:val="24"/>
        </w:rPr>
        <w:t xml:space="preserve">абзацем третьим пункта 4 </w:t>
      </w:r>
      <w:r w:rsidRPr="00070D79">
        <w:rPr>
          <w:rFonts w:ascii="Times New Roman" w:hAnsi="Times New Roman" w:cs="Times New Roman"/>
          <w:sz w:val="24"/>
          <w:szCs w:val="24"/>
        </w:rPr>
        <w:t>примечаний к настоящему приложению к постановлению.</w:t>
      </w:r>
    </w:p>
    <w:p w:rsidR="007D2276" w:rsidRPr="00070D79" w:rsidRDefault="007D2276" w:rsidP="00D8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Тарифной зоной является каждый последовательный участок межмуниципального маршрута регулярных перевозок до садоводческих товариществ за границами населенного пункта город </w:t>
      </w:r>
      <w:r w:rsidR="00090EFF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 (начиная от границы населенного пункта город </w:t>
      </w:r>
      <w:r w:rsidR="00090EFF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), равный </w:t>
      </w:r>
      <w:r w:rsidR="00090EFF">
        <w:rPr>
          <w:rFonts w:ascii="Times New Roman" w:hAnsi="Times New Roman" w:cs="Times New Roman"/>
          <w:sz w:val="24"/>
          <w:szCs w:val="24"/>
        </w:rPr>
        <w:t>одному</w:t>
      </w:r>
      <w:r w:rsidRPr="00070D79">
        <w:rPr>
          <w:rFonts w:ascii="Times New Roman" w:hAnsi="Times New Roman" w:cs="Times New Roman"/>
          <w:sz w:val="24"/>
          <w:szCs w:val="24"/>
        </w:rPr>
        <w:t xml:space="preserve"> километр</w:t>
      </w:r>
      <w:r w:rsidR="00090EFF">
        <w:rPr>
          <w:rFonts w:ascii="Times New Roman" w:hAnsi="Times New Roman" w:cs="Times New Roman"/>
          <w:sz w:val="24"/>
          <w:szCs w:val="24"/>
        </w:rPr>
        <w:t>у</w:t>
      </w:r>
      <w:r w:rsidRPr="00070D79">
        <w:rPr>
          <w:rFonts w:ascii="Times New Roman" w:hAnsi="Times New Roman" w:cs="Times New Roman"/>
          <w:sz w:val="24"/>
          <w:szCs w:val="24"/>
        </w:rPr>
        <w:t xml:space="preserve">. В случае, если при определении тарифной зоны на участке межмуниципального маршрута регулярных перевозок до садоводческих товариществ за границами населенного пункта город </w:t>
      </w:r>
      <w:r w:rsidR="00D83D1D">
        <w:rPr>
          <w:rFonts w:ascii="Times New Roman" w:hAnsi="Times New Roman" w:cs="Times New Roman"/>
          <w:sz w:val="24"/>
          <w:szCs w:val="24"/>
        </w:rPr>
        <w:t>Тобольск</w:t>
      </w:r>
      <w:r w:rsidRPr="00070D79">
        <w:rPr>
          <w:rFonts w:ascii="Times New Roman" w:hAnsi="Times New Roman" w:cs="Times New Roman"/>
          <w:sz w:val="24"/>
          <w:szCs w:val="24"/>
        </w:rPr>
        <w:t xml:space="preserve"> определяется участок протяженностью менее половины протяженности тарифной зоны, установленной настоящим абзацем, то данный участок включается в предыдущую тарифную зону. В случае, если определяется участок протяженностью равной или больше половины тарифной зоны, то данный участок определяется как следующая (самостоятельная) тарифная зона.</w:t>
      </w:r>
    </w:p>
    <w:p w:rsidR="007D2276" w:rsidRPr="00070D79" w:rsidRDefault="007D2276" w:rsidP="00D8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6. В случае, если проезд осуществляется между тарифными зонами (без осуществления проезда в границах населенного пункта) размер тарифа на перевозку определяется путем умножения количества тарифных зон, в пределах которых совершена поездка, на размер тарифа одной тарифной зоны, установленного </w:t>
      </w:r>
      <w:r w:rsidRPr="00D83D1D">
        <w:rPr>
          <w:rFonts w:ascii="Times New Roman" w:hAnsi="Times New Roman" w:cs="Times New Roman"/>
          <w:sz w:val="24"/>
          <w:szCs w:val="24"/>
        </w:rPr>
        <w:t>пунктом 2</w:t>
      </w:r>
      <w:r w:rsidRPr="00070D79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  <w:p w:rsidR="007D2276" w:rsidRPr="00070D79" w:rsidRDefault="007D2276" w:rsidP="00D83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276" w:rsidRPr="00070D79" w:rsidRDefault="007D2276" w:rsidP="00D83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5EE4" w:rsidRDefault="00425EE4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540C3D" w:rsidRDefault="00540C3D" w:rsidP="00540C3D">
      <w:pPr>
        <w:pStyle w:val="ConsPlusNormal"/>
        <w:ind w:left="5812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9551CE">
        <w:rPr>
          <w:rFonts w:ascii="Times New Roman" w:hAnsi="Times New Roman" w:cs="Times New Roman"/>
        </w:rPr>
        <w:t>3</w:t>
      </w:r>
    </w:p>
    <w:p w:rsidR="00540C3D" w:rsidRDefault="00540C3D" w:rsidP="00540C3D">
      <w:pPr>
        <w:pStyle w:val="ConsPlusNormal"/>
        <w:ind w:left="5812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540C3D" w:rsidRPr="006E3DDD" w:rsidRDefault="00540C3D" w:rsidP="00540C3D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6E3DDD">
        <w:rPr>
          <w:rFonts w:ascii="Times New Roman" w:hAnsi="Times New Roman" w:cs="Times New Roman"/>
        </w:rPr>
        <w:t>Администрации города Тобольска</w:t>
      </w:r>
    </w:p>
    <w:p w:rsidR="00540C3D" w:rsidRDefault="00540C3D" w:rsidP="00540C3D">
      <w:pPr>
        <w:pStyle w:val="ConsPlusNormal"/>
        <w:ind w:left="5812"/>
        <w:jc w:val="center"/>
        <w:outlineLvl w:val="0"/>
        <w:rPr>
          <w:rFonts w:ascii="Times New Roman" w:hAnsi="Times New Roman" w:cs="Times New Roman"/>
        </w:rPr>
      </w:pPr>
      <w:r w:rsidRPr="006E3DD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</w:t>
      </w:r>
      <w:r w:rsidRPr="006E3DDD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_________</w:t>
      </w:r>
    </w:p>
    <w:p w:rsidR="00540C3D" w:rsidRDefault="00540C3D" w:rsidP="00425EE4">
      <w:pPr>
        <w:pStyle w:val="ConsPlusNormal"/>
        <w:ind w:left="5812"/>
        <w:jc w:val="center"/>
        <w:outlineLvl w:val="0"/>
        <w:rPr>
          <w:rFonts w:ascii="Times New Roman" w:hAnsi="Times New Roman" w:cs="Times New Roman"/>
        </w:rPr>
      </w:pPr>
    </w:p>
    <w:p w:rsidR="00D75F01" w:rsidRDefault="004852B4" w:rsidP="004852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52B4">
        <w:rPr>
          <w:rFonts w:ascii="Times New Roman" w:hAnsi="Times New Roman" w:cs="Times New Roman"/>
          <w:sz w:val="24"/>
          <w:szCs w:val="24"/>
        </w:rPr>
        <w:t xml:space="preserve">РАЗМЕР МАКСИМАЛЬНО ДОПУСТИМОЙ ДОЛИ РАСХОДОВ НАСЕЛЕНИЯ </w:t>
      </w:r>
    </w:p>
    <w:p w:rsidR="004852B4" w:rsidRDefault="004852B4" w:rsidP="004852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52B4">
        <w:rPr>
          <w:rFonts w:ascii="Times New Roman" w:hAnsi="Times New Roman" w:cs="Times New Roman"/>
          <w:sz w:val="24"/>
          <w:szCs w:val="24"/>
        </w:rPr>
        <w:t>НА ПЕРЕВОЗК</w:t>
      </w:r>
      <w:r w:rsidR="00D75F01">
        <w:rPr>
          <w:rFonts w:ascii="Times New Roman" w:hAnsi="Times New Roman" w:cs="Times New Roman"/>
          <w:sz w:val="24"/>
          <w:szCs w:val="24"/>
        </w:rPr>
        <w:t>У</w:t>
      </w:r>
      <w:r w:rsidRPr="004852B4">
        <w:rPr>
          <w:rFonts w:ascii="Times New Roman" w:hAnsi="Times New Roman" w:cs="Times New Roman"/>
          <w:sz w:val="24"/>
          <w:szCs w:val="24"/>
        </w:rPr>
        <w:t xml:space="preserve"> </w:t>
      </w:r>
      <w:r w:rsidR="00D75F01">
        <w:rPr>
          <w:rFonts w:ascii="Times New Roman" w:hAnsi="Times New Roman" w:cs="Times New Roman"/>
          <w:sz w:val="24"/>
          <w:szCs w:val="24"/>
        </w:rPr>
        <w:t>ПАССАЖИРОВ И БАГАЖА</w:t>
      </w:r>
      <w:r w:rsidRPr="004852B4">
        <w:rPr>
          <w:rFonts w:ascii="Times New Roman" w:hAnsi="Times New Roman" w:cs="Times New Roman"/>
          <w:sz w:val="24"/>
          <w:szCs w:val="24"/>
        </w:rPr>
        <w:t xml:space="preserve"> ПО МУНИЦИПАЛЬНЫМ МАРШРУТАМ В ПРИГОРОДНОМ СООБЩЕНИИ ТОБОЛЬСК – СУМКИНО </w:t>
      </w:r>
    </w:p>
    <w:p w:rsidR="00425EE4" w:rsidRDefault="004852B4" w:rsidP="004852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52B4">
        <w:rPr>
          <w:rFonts w:ascii="Times New Roman" w:hAnsi="Times New Roman" w:cs="Times New Roman"/>
          <w:sz w:val="24"/>
          <w:szCs w:val="24"/>
        </w:rPr>
        <w:t>НА</w:t>
      </w:r>
      <w:r w:rsidR="009551CE">
        <w:rPr>
          <w:rFonts w:ascii="Times New Roman" w:hAnsi="Times New Roman" w:cs="Times New Roman"/>
          <w:sz w:val="24"/>
          <w:szCs w:val="24"/>
        </w:rPr>
        <w:t xml:space="preserve"> ПЕРИОД РЕГУЛИРОВАНИЯ</w:t>
      </w:r>
      <w:r w:rsidRPr="004852B4">
        <w:rPr>
          <w:rFonts w:ascii="Times New Roman" w:hAnsi="Times New Roman" w:cs="Times New Roman"/>
          <w:sz w:val="24"/>
          <w:szCs w:val="24"/>
        </w:rPr>
        <w:t xml:space="preserve"> 20</w:t>
      </w:r>
      <w:r w:rsidR="003E2B32">
        <w:rPr>
          <w:rFonts w:ascii="Times New Roman" w:hAnsi="Times New Roman" w:cs="Times New Roman"/>
          <w:sz w:val="24"/>
          <w:szCs w:val="24"/>
        </w:rPr>
        <w:t>21</w:t>
      </w:r>
      <w:r w:rsidRPr="004852B4">
        <w:rPr>
          <w:rFonts w:ascii="Times New Roman" w:hAnsi="Times New Roman" w:cs="Times New Roman"/>
          <w:sz w:val="24"/>
          <w:szCs w:val="24"/>
        </w:rPr>
        <w:t>-20</w:t>
      </w:r>
      <w:r w:rsidR="00B56CDD">
        <w:rPr>
          <w:rFonts w:ascii="Times New Roman" w:hAnsi="Times New Roman" w:cs="Times New Roman"/>
          <w:sz w:val="24"/>
          <w:szCs w:val="24"/>
        </w:rPr>
        <w:t>23</w:t>
      </w:r>
      <w:r w:rsidRPr="004852B4">
        <w:rPr>
          <w:rFonts w:ascii="Times New Roman" w:hAnsi="Times New Roman" w:cs="Times New Roman"/>
          <w:sz w:val="24"/>
          <w:szCs w:val="24"/>
        </w:rPr>
        <w:t xml:space="preserve"> ГОД</w:t>
      </w:r>
      <w:r w:rsidR="009551CE">
        <w:rPr>
          <w:rFonts w:ascii="Times New Roman" w:hAnsi="Times New Roman" w:cs="Times New Roman"/>
          <w:sz w:val="24"/>
          <w:szCs w:val="24"/>
        </w:rPr>
        <w:t>ОВ</w:t>
      </w:r>
    </w:p>
    <w:p w:rsidR="009551CE" w:rsidRPr="00070D79" w:rsidRDefault="009551CE" w:rsidP="004852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1914"/>
        <w:gridCol w:w="1559"/>
        <w:gridCol w:w="1560"/>
        <w:gridCol w:w="1134"/>
        <w:gridCol w:w="1134"/>
        <w:gridCol w:w="1249"/>
      </w:tblGrid>
      <w:tr w:rsidR="009551CE" w:rsidRPr="00070D79" w:rsidTr="00770AF4">
        <w:tc>
          <w:tcPr>
            <w:tcW w:w="496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14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Муниципальные маршруты регулярных перевозок</w:t>
            </w:r>
          </w:p>
        </w:tc>
        <w:tc>
          <w:tcPr>
            <w:tcW w:w="1559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доля расходов населения на услуги перевозки 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базового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60" w:type="dxa"/>
            <w:vMerge w:val="restart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доля расходов населения на услуги перевозки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перевозку каждого места ручной клади базового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3517" w:type="dxa"/>
            <w:gridSpan w:val="3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Коэффициенты к размерам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допустимой доли расходов населения на услуги перевозки</w:t>
            </w:r>
          </w:p>
        </w:tc>
      </w:tr>
      <w:tr w:rsidR="009551CE" w:rsidRPr="00070D79" w:rsidTr="00770AF4">
        <w:trPr>
          <w:cantSplit/>
          <w:trHeight w:val="1134"/>
        </w:trPr>
        <w:tc>
          <w:tcPr>
            <w:tcW w:w="496" w:type="dxa"/>
            <w:vMerge/>
          </w:tcPr>
          <w:p w:rsidR="009551CE" w:rsidRPr="00070D79" w:rsidRDefault="009551CE" w:rsidP="0095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9551CE" w:rsidRPr="00070D79" w:rsidRDefault="009551CE" w:rsidP="0095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51CE" w:rsidRPr="00070D79" w:rsidRDefault="009551CE" w:rsidP="0095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551CE" w:rsidRPr="00070D79" w:rsidRDefault="009551CE" w:rsidP="0095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1134" w:type="dxa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1249" w:type="dxa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</w:tr>
      <w:tr w:rsidR="009551CE" w:rsidRPr="00070D79" w:rsidTr="009551CE">
        <w:tc>
          <w:tcPr>
            <w:tcW w:w="496" w:type="dxa"/>
            <w:vMerge w:val="restart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</w:tcPr>
          <w:p w:rsidR="009551CE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пригородном сообщении Тобольск – Сумкино*</w:t>
            </w:r>
          </w:p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за разовую поездку</w:t>
            </w:r>
          </w:p>
        </w:tc>
        <w:tc>
          <w:tcPr>
            <w:tcW w:w="1560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1,0847</w:t>
            </w:r>
          </w:p>
        </w:tc>
        <w:tc>
          <w:tcPr>
            <w:tcW w:w="1249" w:type="dxa"/>
            <w:vMerge w:val="restart"/>
            <w:vAlign w:val="center"/>
          </w:tcPr>
          <w:p w:rsidR="009551CE" w:rsidRPr="00070D79" w:rsidRDefault="009551CE" w:rsidP="00955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9551CE" w:rsidRPr="00070D79" w:rsidTr="00770AF4">
        <w:tc>
          <w:tcPr>
            <w:tcW w:w="496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CE" w:rsidRPr="00070D79" w:rsidRDefault="009551CE" w:rsidP="00770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9551CE" w:rsidRPr="00070D79" w:rsidRDefault="009551CE" w:rsidP="007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EE4" w:rsidRPr="00070D79" w:rsidRDefault="00425EE4" w:rsidP="00425EE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425EE4" w:rsidRDefault="005E05D1" w:rsidP="00425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</w:rPr>
        <w:t>*при безналичном расчете тариф на перевозку пассажиров, полученный в результате применения коэффициента на соответствующий период регулирования, снижается на 1 рубль, за исключением расчетов по льготным электронным транспортным картам в пределах лимита льготных поездок</w:t>
      </w:r>
    </w:p>
    <w:p w:rsidR="005E05D1" w:rsidRPr="00070D79" w:rsidRDefault="005E05D1" w:rsidP="00425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5EE4" w:rsidRDefault="00425EE4" w:rsidP="00425E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0D79">
        <w:rPr>
          <w:rFonts w:ascii="Times New Roman" w:hAnsi="Times New Roman" w:cs="Times New Roman"/>
          <w:sz w:val="24"/>
          <w:szCs w:val="24"/>
        </w:rPr>
        <w:t>Примечание:</w:t>
      </w:r>
    </w:p>
    <w:p w:rsidR="00425EE4" w:rsidRPr="00070D79" w:rsidRDefault="00425EE4" w:rsidP="00425E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51CE" w:rsidRPr="00AE7573" w:rsidRDefault="009551CE" w:rsidP="009551CE">
      <w:pPr>
        <w:widowControl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К муниципальным маршрутам регулярных перевозок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пригородном сообщении Тобольск – Сумкино относятся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муниципальные маршруты регулярных перевозок, начальны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й остановочный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 и конечны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остановочны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 которых находятся в границах населенного пункта 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Тобольск, установленных Уставом города Тобольска, один из которых расположен в п.Сумкино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551CE" w:rsidRPr="00AE7573" w:rsidRDefault="009551CE" w:rsidP="009551CE">
      <w:pPr>
        <w:widowControl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Размер максимальной допустимой доли расходов населения на услуги перевозки автомобильным транспортом общего пользования 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период регулирования устанавливается путем умножения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максимально допустимой доли расходов 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>базового периода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на коэффициент к размеру </w:t>
      </w:r>
      <w:r>
        <w:rPr>
          <w:rFonts w:ascii="Times New Roman" w:hAnsi="Times New Roman" w:cs="Times New Roman"/>
          <w:sz w:val="24"/>
          <w:szCs w:val="24"/>
        </w:rPr>
        <w:t>максимально допустимой доли расходов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AE7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соответствующий период регулирования.</w:t>
      </w:r>
    </w:p>
    <w:p w:rsidR="00425EE4" w:rsidRPr="00AE7573" w:rsidRDefault="009551CE" w:rsidP="009551CE">
      <w:pPr>
        <w:widowControl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0D79">
        <w:rPr>
          <w:rFonts w:ascii="Times New Roman" w:hAnsi="Times New Roman" w:cs="Times New Roman"/>
          <w:sz w:val="24"/>
          <w:szCs w:val="24"/>
        </w:rPr>
        <w:t xml:space="preserve">При определении размера </w:t>
      </w:r>
      <w:r>
        <w:rPr>
          <w:rFonts w:ascii="Times New Roman" w:hAnsi="Times New Roman" w:cs="Times New Roman"/>
          <w:sz w:val="24"/>
          <w:szCs w:val="24"/>
        </w:rPr>
        <w:t>максимально допустимой доли расходов</w:t>
      </w:r>
      <w:r w:rsidRPr="00070D79">
        <w:rPr>
          <w:rFonts w:ascii="Times New Roman" w:hAnsi="Times New Roman" w:cs="Times New Roman"/>
          <w:sz w:val="24"/>
          <w:szCs w:val="24"/>
        </w:rPr>
        <w:t xml:space="preserve"> на перевозку в </w:t>
      </w:r>
      <w:r>
        <w:rPr>
          <w:rFonts w:ascii="Times New Roman" w:hAnsi="Times New Roman" w:cs="Times New Roman"/>
          <w:sz w:val="24"/>
          <w:szCs w:val="24"/>
        </w:rPr>
        <w:t>пригородном сообщении</w:t>
      </w:r>
      <w:r w:rsidRPr="00070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Тобольск – Сумкино </w:t>
      </w:r>
      <w:r w:rsidRPr="00070D79">
        <w:rPr>
          <w:rFonts w:ascii="Times New Roman" w:hAnsi="Times New Roman" w:cs="Times New Roman"/>
          <w:sz w:val="24"/>
          <w:szCs w:val="24"/>
        </w:rPr>
        <w:t>полученное значение округляется до ближайшего целого числа рублей.</w:t>
      </w:r>
    </w:p>
    <w:p w:rsidR="000B225C" w:rsidRDefault="00217C2E"/>
    <w:sectPr w:rsidR="000B225C" w:rsidSect="00D1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036"/>
    <w:multiLevelType w:val="hybridMultilevel"/>
    <w:tmpl w:val="08FE72F8"/>
    <w:lvl w:ilvl="0" w:tplc="72F8164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6D3025"/>
    <w:multiLevelType w:val="multilevel"/>
    <w:tmpl w:val="64929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FB7FFA"/>
    <w:multiLevelType w:val="multilevel"/>
    <w:tmpl w:val="66AE950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76"/>
    <w:rsid w:val="00055595"/>
    <w:rsid w:val="00066C4F"/>
    <w:rsid w:val="00070D79"/>
    <w:rsid w:val="00090EFF"/>
    <w:rsid w:val="00092D19"/>
    <w:rsid w:val="000B7FE5"/>
    <w:rsid w:val="00211359"/>
    <w:rsid w:val="00217C2E"/>
    <w:rsid w:val="00237BE7"/>
    <w:rsid w:val="00243F0B"/>
    <w:rsid w:val="00265089"/>
    <w:rsid w:val="00296259"/>
    <w:rsid w:val="0032102E"/>
    <w:rsid w:val="00336DF7"/>
    <w:rsid w:val="00347D4D"/>
    <w:rsid w:val="00393DE4"/>
    <w:rsid w:val="003A6D8F"/>
    <w:rsid w:val="003E2B32"/>
    <w:rsid w:val="0041724C"/>
    <w:rsid w:val="00425EE4"/>
    <w:rsid w:val="004852B4"/>
    <w:rsid w:val="004C3058"/>
    <w:rsid w:val="00506A6B"/>
    <w:rsid w:val="00521386"/>
    <w:rsid w:val="00540C3D"/>
    <w:rsid w:val="00563BAC"/>
    <w:rsid w:val="0057454A"/>
    <w:rsid w:val="005A1170"/>
    <w:rsid w:val="005C07B5"/>
    <w:rsid w:val="005E05D1"/>
    <w:rsid w:val="006D74A8"/>
    <w:rsid w:val="006E3DDD"/>
    <w:rsid w:val="00704260"/>
    <w:rsid w:val="00733DE7"/>
    <w:rsid w:val="007871A9"/>
    <w:rsid w:val="00790D0E"/>
    <w:rsid w:val="007D2276"/>
    <w:rsid w:val="008303D3"/>
    <w:rsid w:val="008C15BD"/>
    <w:rsid w:val="008F4799"/>
    <w:rsid w:val="009551CE"/>
    <w:rsid w:val="0097158C"/>
    <w:rsid w:val="009804D1"/>
    <w:rsid w:val="0098246A"/>
    <w:rsid w:val="009843FD"/>
    <w:rsid w:val="009F0CFC"/>
    <w:rsid w:val="00A3162E"/>
    <w:rsid w:val="00A3221A"/>
    <w:rsid w:val="00A55C65"/>
    <w:rsid w:val="00AE7573"/>
    <w:rsid w:val="00B4701C"/>
    <w:rsid w:val="00B56CDD"/>
    <w:rsid w:val="00BF500A"/>
    <w:rsid w:val="00C41343"/>
    <w:rsid w:val="00D374A3"/>
    <w:rsid w:val="00D75F01"/>
    <w:rsid w:val="00D83D1D"/>
    <w:rsid w:val="00DB44A4"/>
    <w:rsid w:val="00DC6AD3"/>
    <w:rsid w:val="00DE51E4"/>
    <w:rsid w:val="00E00FB7"/>
    <w:rsid w:val="00E96D00"/>
    <w:rsid w:val="00ED1C58"/>
    <w:rsid w:val="00EE6854"/>
    <w:rsid w:val="00F10085"/>
    <w:rsid w:val="00F433EB"/>
    <w:rsid w:val="00F70038"/>
    <w:rsid w:val="00F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A9FB7-3FA5-4896-9B1B-A81EBA67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4C"/>
    <w:pPr>
      <w:keepNext/>
      <w:keepLines/>
      <w:widowControl/>
      <w:autoSpaceDE/>
      <w:autoSpaceDN/>
      <w:adjustRightInd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41724C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2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9804D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9804D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5">
    <w:name w:val="Hyperlink"/>
    <w:basedOn w:val="a0"/>
    <w:uiPriority w:val="99"/>
    <w:unhideWhenUsed/>
    <w:rsid w:val="0057454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43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3F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66C4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172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rsid w:val="0041724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0D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Транспорт</dc:creator>
  <cp:lastModifiedBy>user</cp:lastModifiedBy>
  <cp:revision>6</cp:revision>
  <cp:lastPrinted>2020-07-30T04:56:00Z</cp:lastPrinted>
  <dcterms:created xsi:type="dcterms:W3CDTF">2020-07-28T05:38:00Z</dcterms:created>
  <dcterms:modified xsi:type="dcterms:W3CDTF">2020-07-30T04:59:00Z</dcterms:modified>
</cp:coreProperties>
</file>